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3DA53" w14:textId="77777777" w:rsidR="00444C1E" w:rsidRDefault="00444C1E">
      <w:pPr>
        <w:rPr>
          <w:rFonts w:ascii="Arial" w:hAnsi="Arial" w:cs="Arial"/>
          <w:i/>
        </w:rPr>
      </w:pPr>
      <w:r w:rsidRPr="00444C1E">
        <w:rPr>
          <w:rFonts w:asciiTheme="majorHAnsi" w:hAnsiTheme="majorHAnsi"/>
          <w:noProof/>
        </w:rPr>
        <w:drawing>
          <wp:anchor distT="0" distB="0" distL="114300" distR="114300" simplePos="0" relativeHeight="251661312" behindDoc="0" locked="0" layoutInCell="1" allowOverlap="1" wp14:anchorId="4B5B8F45" wp14:editId="129422DC">
            <wp:simplePos x="0" y="0"/>
            <wp:positionH relativeFrom="column">
              <wp:posOffset>-800100</wp:posOffset>
            </wp:positionH>
            <wp:positionV relativeFrom="paragraph">
              <wp:posOffset>-342900</wp:posOffset>
            </wp:positionV>
            <wp:extent cx="1714500" cy="1714500"/>
            <wp:effectExtent l="0" t="0" r="12700" b="12700"/>
            <wp:wrapTight wrapText="bothSides">
              <wp:wrapPolygon edited="0">
                <wp:start x="0" y="0"/>
                <wp:lineTo x="0" y="21440"/>
                <wp:lineTo x="21440" y="21440"/>
                <wp:lineTo x="2144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4C1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0A0EC3" wp14:editId="14E53B90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4000500" cy="384175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38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3A58699" w14:textId="77777777" w:rsidR="003D662A" w:rsidRPr="00444C1E" w:rsidRDefault="003D662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75 Mary Street - Brampton, Ontario – L6W 3K5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A0EC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0pt;margin-top:0;width:315pt;height:3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" filled="f" stroked="f">
                <v:textbox>
                  <w:txbxContent>
                    <w:p w14:paraId="73A58699" w14:textId="77777777" w:rsidR="003D662A" w:rsidRPr="00444C1E" w:rsidRDefault="003D662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75 Mary Street - Brampton, Ontario – L6W 3K5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0F86" w:rsidRPr="00444C1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2ACC4B" wp14:editId="39EC2FF0">
                <wp:simplePos x="0" y="0"/>
                <wp:positionH relativeFrom="column">
                  <wp:posOffset>1028700</wp:posOffset>
                </wp:positionH>
                <wp:positionV relativeFrom="paragraph">
                  <wp:posOffset>-342900</wp:posOffset>
                </wp:positionV>
                <wp:extent cx="4248150" cy="383540"/>
                <wp:effectExtent l="0" t="0" r="0" b="508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150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7F3D836" w14:textId="77777777" w:rsidR="003D662A" w:rsidRPr="00444C1E" w:rsidRDefault="003D662A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444C1E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Cardinal Leger Secondary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ACC4B" id="Text Box 1" o:spid="_x0000_s1027" type="#_x0000_t202" style="position:absolute;margin-left:81pt;margin-top:-27pt;width:334.5pt;height:30.2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" filled="f" stroked="f">
                <v:textbox style="mso-fit-shape-to-text:t">
                  <w:txbxContent>
                    <w:p w14:paraId="47F3D836" w14:textId="77777777" w:rsidR="003D662A" w:rsidRPr="00444C1E" w:rsidRDefault="003D662A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444C1E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Cardinal Leger Secondary School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0F86" w:rsidRPr="00444C1E">
        <w:rPr>
          <w:rFonts w:asciiTheme="majorHAnsi" w:hAnsiTheme="majorHAnsi"/>
        </w:rPr>
        <w:br w:type="textWrapping" w:clear="all"/>
      </w:r>
    </w:p>
    <w:p w14:paraId="76DB9CA8" w14:textId="77777777" w:rsidR="00E803B4" w:rsidRDefault="00444C1E">
      <w:pPr>
        <w:rPr>
          <w:rFonts w:ascii="Arial" w:hAnsi="Arial" w:cs="Arial"/>
          <w:i/>
        </w:rPr>
      </w:pPr>
      <w:r w:rsidRPr="00444C1E">
        <w:rPr>
          <w:rFonts w:ascii="Arial" w:hAnsi="Arial" w:cs="Arial"/>
          <w:i/>
        </w:rPr>
        <w:t xml:space="preserve">We believe that each one, created in the image and likeness of God, is called by name into the Dufferin-Peel community to realize the Ontario Catholic School Graduate Expectations to the fullest possible as we all journey from the early years to vocation. </w:t>
      </w:r>
    </w:p>
    <w:p w14:paraId="6215D88F" w14:textId="77777777" w:rsidR="00444C1E" w:rsidRDefault="00444C1E">
      <w:pPr>
        <w:rPr>
          <w:rFonts w:ascii="Arial" w:hAnsi="Arial" w:cs="Arial"/>
          <w:i/>
        </w:rPr>
      </w:pPr>
    </w:p>
    <w:p w14:paraId="7B21C5C7" w14:textId="77777777" w:rsidR="00444C1E" w:rsidRPr="00444C1E" w:rsidRDefault="00444C1E">
      <w:pPr>
        <w:rPr>
          <w:rFonts w:ascii="Arial" w:hAnsi="Arial" w:cs="Arial"/>
          <w:b/>
          <w:sz w:val="32"/>
          <w:szCs w:val="32"/>
        </w:rPr>
      </w:pPr>
      <w:r w:rsidRPr="00444C1E">
        <w:rPr>
          <w:rFonts w:ascii="Arial" w:hAnsi="Arial" w:cs="Arial"/>
          <w:b/>
          <w:sz w:val="32"/>
          <w:szCs w:val="32"/>
        </w:rPr>
        <w:t>COURSE OUTLINE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6621"/>
      </w:tblGrid>
      <w:tr w:rsidR="00444C1E" w14:paraId="2F089A82" w14:textId="77777777" w:rsidTr="00444C1E">
        <w:tc>
          <w:tcPr>
            <w:tcW w:w="2235" w:type="dxa"/>
          </w:tcPr>
          <w:p w14:paraId="59AD6FB5" w14:textId="77777777" w:rsidR="00444C1E" w:rsidRPr="00444C1E" w:rsidRDefault="00444C1E">
            <w:pPr>
              <w:rPr>
                <w:rFonts w:ascii="Arial" w:hAnsi="Arial" w:cs="Arial"/>
                <w:b/>
              </w:rPr>
            </w:pPr>
            <w:r w:rsidRPr="00444C1E">
              <w:rPr>
                <w:rFonts w:ascii="Arial" w:hAnsi="Arial" w:cs="Arial"/>
                <w:b/>
              </w:rPr>
              <w:t>Department:</w:t>
            </w:r>
          </w:p>
        </w:tc>
        <w:tc>
          <w:tcPr>
            <w:tcW w:w="6621" w:type="dxa"/>
          </w:tcPr>
          <w:p w14:paraId="6DA35BE0" w14:textId="2C74B863" w:rsidR="00444C1E" w:rsidRDefault="000174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</w:t>
            </w:r>
            <w:r w:rsidR="00444C1E">
              <w:rPr>
                <w:rFonts w:ascii="Arial" w:hAnsi="Arial" w:cs="Arial"/>
              </w:rPr>
              <w:t xml:space="preserve"> &amp; Technology Department</w:t>
            </w:r>
          </w:p>
        </w:tc>
      </w:tr>
      <w:tr w:rsidR="00444C1E" w14:paraId="1A2F7200" w14:textId="77777777" w:rsidTr="00444C1E">
        <w:tc>
          <w:tcPr>
            <w:tcW w:w="2235" w:type="dxa"/>
          </w:tcPr>
          <w:p w14:paraId="781C4A0F" w14:textId="77777777" w:rsidR="00444C1E" w:rsidRPr="00444C1E" w:rsidRDefault="00444C1E">
            <w:pPr>
              <w:rPr>
                <w:rFonts w:ascii="Arial" w:hAnsi="Arial" w:cs="Arial"/>
                <w:b/>
              </w:rPr>
            </w:pPr>
            <w:r w:rsidRPr="00444C1E">
              <w:rPr>
                <w:rFonts w:ascii="Arial" w:hAnsi="Arial" w:cs="Arial"/>
                <w:b/>
              </w:rPr>
              <w:t>Course:</w:t>
            </w:r>
          </w:p>
        </w:tc>
        <w:tc>
          <w:tcPr>
            <w:tcW w:w="6621" w:type="dxa"/>
          </w:tcPr>
          <w:p w14:paraId="705223AC" w14:textId="55ABAC8D" w:rsidR="00444C1E" w:rsidRDefault="00E864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Grade 10 </w:t>
            </w:r>
            <w:r w:rsidR="00444C1E">
              <w:rPr>
                <w:rFonts w:ascii="Arial" w:hAnsi="Arial" w:cs="Arial"/>
              </w:rPr>
              <w:t>Transportation Technology</w:t>
            </w:r>
          </w:p>
        </w:tc>
      </w:tr>
      <w:tr w:rsidR="00444C1E" w14:paraId="3721BA4C" w14:textId="77777777" w:rsidTr="00444C1E">
        <w:tc>
          <w:tcPr>
            <w:tcW w:w="2235" w:type="dxa"/>
          </w:tcPr>
          <w:p w14:paraId="29352EDC" w14:textId="77777777" w:rsidR="00444C1E" w:rsidRPr="00444C1E" w:rsidRDefault="00444C1E">
            <w:pPr>
              <w:rPr>
                <w:rFonts w:ascii="Arial" w:hAnsi="Arial" w:cs="Arial"/>
                <w:b/>
              </w:rPr>
            </w:pPr>
            <w:r w:rsidRPr="00444C1E">
              <w:rPr>
                <w:rFonts w:ascii="Arial" w:hAnsi="Arial" w:cs="Arial"/>
                <w:b/>
              </w:rPr>
              <w:t>Course Code:</w:t>
            </w:r>
          </w:p>
        </w:tc>
        <w:tc>
          <w:tcPr>
            <w:tcW w:w="6621" w:type="dxa"/>
          </w:tcPr>
          <w:p w14:paraId="785384FC" w14:textId="583E692C" w:rsidR="00444C1E" w:rsidRDefault="00E864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TTJ 2O</w:t>
            </w:r>
            <w:r w:rsidR="00823CED">
              <w:rPr>
                <w:rFonts w:ascii="Arial" w:hAnsi="Arial" w:cs="Arial"/>
              </w:rPr>
              <w:t>1</w:t>
            </w:r>
          </w:p>
        </w:tc>
      </w:tr>
    </w:tbl>
    <w:p w14:paraId="23F4CE1A" w14:textId="77777777" w:rsidR="00444C1E" w:rsidRDefault="00444C1E">
      <w:pPr>
        <w:rPr>
          <w:rFonts w:ascii="Arial" w:hAnsi="Arial" w:cs="Arial"/>
        </w:rPr>
      </w:pPr>
    </w:p>
    <w:p w14:paraId="019382C8" w14:textId="77777777" w:rsidR="006068B6" w:rsidRPr="006068B6" w:rsidRDefault="006068B6">
      <w:pPr>
        <w:rPr>
          <w:rFonts w:ascii="Arial" w:hAnsi="Arial" w:cs="Arial"/>
          <w:b/>
          <w:u w:val="single"/>
        </w:rPr>
      </w:pPr>
      <w:r w:rsidRPr="006068B6">
        <w:rPr>
          <w:rFonts w:ascii="Arial" w:hAnsi="Arial" w:cs="Arial"/>
          <w:b/>
          <w:u w:val="single"/>
        </w:rPr>
        <w:t xml:space="preserve">Course </w:t>
      </w:r>
      <w:r>
        <w:rPr>
          <w:rFonts w:ascii="Arial" w:hAnsi="Arial" w:cs="Arial"/>
          <w:b/>
          <w:u w:val="single"/>
        </w:rPr>
        <w:t>Overview</w:t>
      </w:r>
      <w:r w:rsidRPr="006068B6">
        <w:rPr>
          <w:rFonts w:ascii="Arial" w:hAnsi="Arial" w:cs="Arial"/>
          <w:b/>
          <w:u w:val="single"/>
        </w:rPr>
        <w:t>:</w:t>
      </w:r>
    </w:p>
    <w:p w14:paraId="130CE323" w14:textId="77777777" w:rsidR="006068B6" w:rsidRPr="006068B6" w:rsidRDefault="006068B6">
      <w:pPr>
        <w:rPr>
          <w:rFonts w:ascii="Arial" w:hAnsi="Arial" w:cs="Arial"/>
        </w:rPr>
      </w:pPr>
    </w:p>
    <w:p w14:paraId="70727D32" w14:textId="18A02E4A" w:rsidR="006068B6" w:rsidRDefault="00E864EA" w:rsidP="006068B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>
        <w:rPr>
          <w:rFonts w:ascii="Arial" w:hAnsi="Arial" w:cs="Arial"/>
        </w:rPr>
        <w:t>In this course, students study a cross-section of Transportation Technology topics</w:t>
      </w:r>
      <w:proofErr w:type="gramStart"/>
      <w:r>
        <w:rPr>
          <w:rFonts w:ascii="Arial" w:hAnsi="Arial" w:cs="Arial"/>
        </w:rPr>
        <w:t xml:space="preserve">.  </w:t>
      </w:r>
      <w:proofErr w:type="gramEnd"/>
      <w:r>
        <w:rPr>
          <w:rFonts w:ascii="Arial" w:hAnsi="Arial" w:cs="Arial"/>
        </w:rPr>
        <w:t>Students will gain insights into these areas through research projects, industry visits, and practical, hands-on experience</w:t>
      </w:r>
      <w:proofErr w:type="gramStart"/>
      <w:r>
        <w:rPr>
          <w:rFonts w:ascii="Arial" w:hAnsi="Arial" w:cs="Arial"/>
        </w:rPr>
        <w:t xml:space="preserve">.  </w:t>
      </w:r>
      <w:proofErr w:type="gramEnd"/>
      <w:r>
        <w:rPr>
          <w:rFonts w:ascii="Arial" w:hAnsi="Arial" w:cs="Arial"/>
        </w:rPr>
        <w:t>Students learn measurement sys</w:t>
      </w:r>
      <w:r w:rsidR="003D662A">
        <w:rPr>
          <w:rFonts w:ascii="Arial" w:hAnsi="Arial" w:cs="Arial"/>
        </w:rPr>
        <w:t xml:space="preserve">tems and methods; the analysis and </w:t>
      </w:r>
      <w:r>
        <w:rPr>
          <w:rFonts w:ascii="Arial" w:hAnsi="Arial" w:cs="Arial"/>
        </w:rPr>
        <w:t>function of major system vehicle components; the impact of transportation systems on the environment; communication skills; and transportation related career expectations</w:t>
      </w:r>
      <w:proofErr w:type="gramStart"/>
      <w:r>
        <w:rPr>
          <w:rFonts w:ascii="Arial" w:hAnsi="Arial" w:cs="Arial"/>
        </w:rPr>
        <w:t xml:space="preserve">.  </w:t>
      </w:r>
      <w:proofErr w:type="gramEnd"/>
    </w:p>
    <w:p w14:paraId="08FD9D84" w14:textId="66D7E417" w:rsidR="00E864EA" w:rsidRDefault="00E864EA" w:rsidP="006068B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>
        <w:rPr>
          <w:rFonts w:ascii="Arial" w:hAnsi="Arial" w:cs="Arial"/>
        </w:rPr>
        <w:t>Four units are identified, reflecting the overall and specific expectations for Gr. 10 Transportation</w:t>
      </w:r>
      <w:proofErr w:type="gramStart"/>
      <w:r>
        <w:rPr>
          <w:rFonts w:ascii="Arial" w:hAnsi="Arial" w:cs="Arial"/>
        </w:rPr>
        <w:t xml:space="preserve">.  </w:t>
      </w:r>
      <w:proofErr w:type="gramEnd"/>
      <w:r>
        <w:rPr>
          <w:rFonts w:ascii="Arial" w:hAnsi="Arial" w:cs="Arial"/>
        </w:rPr>
        <w:t xml:space="preserve">These units are selected because they offer an opportunity to include a wide </w:t>
      </w:r>
      <w:proofErr w:type="spellStart"/>
      <w:r>
        <w:rPr>
          <w:rFonts w:ascii="Arial" w:hAnsi="Arial" w:cs="Arial"/>
        </w:rPr>
        <w:t>rage</w:t>
      </w:r>
      <w:proofErr w:type="spellEnd"/>
      <w:r>
        <w:rPr>
          <w:rFonts w:ascii="Arial" w:hAnsi="Arial" w:cs="Arial"/>
        </w:rPr>
        <w:t xml:space="preserve"> of learning opportunities, especially </w:t>
      </w:r>
      <w:proofErr w:type="gramStart"/>
      <w:r>
        <w:rPr>
          <w:rFonts w:ascii="Arial" w:hAnsi="Arial" w:cs="Arial"/>
        </w:rPr>
        <w:t>real life</w:t>
      </w:r>
      <w:proofErr w:type="gramEnd"/>
      <w:r>
        <w:rPr>
          <w:rFonts w:ascii="Arial" w:hAnsi="Arial" w:cs="Arial"/>
        </w:rPr>
        <w:t xml:space="preserve"> skills such as health and safety in any work environment as well as the experience of learning what to expect in the work industry of automobiles.</w:t>
      </w:r>
    </w:p>
    <w:p w14:paraId="7339D771" w14:textId="15A5BEDE" w:rsidR="006068B6" w:rsidRDefault="006068B6" w:rsidP="00F23278">
      <w:pPr>
        <w:widowControl w:val="0"/>
        <w:autoSpaceDE w:val="0"/>
        <w:autoSpaceDN w:val="0"/>
        <w:adjustRightInd w:val="0"/>
        <w:rPr>
          <w:rFonts w:ascii="Arial" w:hAnsi="Arial" w:cs="Arial"/>
          <w:b/>
          <w:u w:val="single"/>
        </w:rPr>
      </w:pPr>
      <w:r w:rsidRPr="00745DCB">
        <w:rPr>
          <w:rFonts w:ascii="Arial" w:hAnsi="Arial" w:cs="Arial"/>
          <w:b/>
          <w:u w:val="single"/>
        </w:rPr>
        <w:t>Ministry</w:t>
      </w:r>
      <w:r w:rsidR="002D04D7">
        <w:rPr>
          <w:rFonts w:ascii="Arial" w:hAnsi="Arial" w:cs="Arial"/>
          <w:b/>
          <w:u w:val="single"/>
        </w:rPr>
        <w:t>/</w:t>
      </w:r>
      <w:r w:rsidRPr="00745DCB">
        <w:rPr>
          <w:rFonts w:ascii="Arial" w:hAnsi="Arial" w:cs="Arial"/>
          <w:b/>
          <w:u w:val="single"/>
        </w:rPr>
        <w:t>ICE Curriculum Documents</w:t>
      </w:r>
    </w:p>
    <w:p w14:paraId="51D57FA4" w14:textId="77777777" w:rsidR="00F23278" w:rsidRDefault="00F23278" w:rsidP="00F23278">
      <w:pPr>
        <w:widowControl w:val="0"/>
        <w:autoSpaceDE w:val="0"/>
        <w:autoSpaceDN w:val="0"/>
        <w:adjustRightInd w:val="0"/>
        <w:rPr>
          <w:rFonts w:ascii="Arial" w:hAnsi="Arial" w:cs="Arial"/>
          <w:b/>
          <w:u w:val="single"/>
        </w:rPr>
      </w:pPr>
    </w:p>
    <w:p w14:paraId="7BB16498" w14:textId="77777777" w:rsidR="00F23278" w:rsidRPr="00745DCB" w:rsidRDefault="00F23278" w:rsidP="00F23278">
      <w:pPr>
        <w:widowControl w:val="0"/>
        <w:autoSpaceDE w:val="0"/>
        <w:autoSpaceDN w:val="0"/>
        <w:adjustRightInd w:val="0"/>
        <w:rPr>
          <w:rFonts w:ascii="Arial" w:hAnsi="Arial" w:cs="Arial"/>
          <w:b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2794"/>
      </w:tblGrid>
      <w:tr w:rsidR="006068B6" w14:paraId="161E1C0F" w14:textId="77777777" w:rsidTr="00745DCB">
        <w:trPr>
          <w:trHeight w:val="816"/>
        </w:trPr>
        <w:tc>
          <w:tcPr>
            <w:tcW w:w="6062" w:type="dxa"/>
            <w:vAlign w:val="center"/>
          </w:tcPr>
          <w:p w14:paraId="0D0AFE6B" w14:textId="77777777" w:rsidR="006068B6" w:rsidRPr="006068B6" w:rsidRDefault="006068B6" w:rsidP="006068B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/>
              </w:rPr>
            </w:pPr>
            <w:r w:rsidRPr="006068B6">
              <w:rPr>
                <w:rFonts w:ascii="Arial" w:hAnsi="Arial" w:cs="Arial"/>
                <w:b/>
              </w:rPr>
              <w:t>Strand/Unit Title</w:t>
            </w:r>
          </w:p>
        </w:tc>
        <w:tc>
          <w:tcPr>
            <w:tcW w:w="2794" w:type="dxa"/>
            <w:vAlign w:val="center"/>
          </w:tcPr>
          <w:p w14:paraId="79CF05CA" w14:textId="77777777" w:rsidR="006068B6" w:rsidRPr="006068B6" w:rsidRDefault="006068B6" w:rsidP="006068B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/>
              </w:rPr>
            </w:pPr>
            <w:r w:rsidRPr="006068B6">
              <w:rPr>
                <w:rFonts w:ascii="Arial" w:hAnsi="Arial" w:cs="Arial"/>
                <w:b/>
              </w:rPr>
              <w:t>Corresponding Catholic Graduate Expectation Indicators for each Strand/Unit</w:t>
            </w:r>
          </w:p>
        </w:tc>
      </w:tr>
      <w:tr w:rsidR="006068B6" w:rsidRPr="00E81A9D" w14:paraId="04EA1A0C" w14:textId="77777777" w:rsidTr="00745DCB">
        <w:trPr>
          <w:trHeight w:val="699"/>
        </w:trPr>
        <w:tc>
          <w:tcPr>
            <w:tcW w:w="6062" w:type="dxa"/>
          </w:tcPr>
          <w:p w14:paraId="1C2720BA" w14:textId="5DDA9383" w:rsidR="006068B6" w:rsidRPr="00E81A9D" w:rsidRDefault="006068B6" w:rsidP="006068B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/>
                <w:i/>
              </w:rPr>
            </w:pPr>
            <w:r w:rsidRPr="00E81A9D">
              <w:rPr>
                <w:rFonts w:ascii="Arial" w:hAnsi="Arial" w:cs="Arial"/>
                <w:b/>
                <w:i/>
              </w:rPr>
              <w:t>Theory and F</w:t>
            </w:r>
            <w:r w:rsidR="00E269A1">
              <w:rPr>
                <w:rFonts w:ascii="Arial" w:hAnsi="Arial" w:cs="Arial"/>
                <w:b/>
                <w:i/>
              </w:rPr>
              <w:t>undamentals</w:t>
            </w:r>
          </w:p>
          <w:p w14:paraId="241F38AB" w14:textId="0602741C" w:rsidR="006068B6" w:rsidRPr="00E81A9D" w:rsidRDefault="00E269A1" w:rsidP="00E81A9D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3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Explain how engines work to produce power, and identify the function and explain the maintenance requirements of the cooling, lubrication, and fuel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systems;</w:t>
            </w:r>
            <w:proofErr w:type="gramEnd"/>
          </w:p>
          <w:p w14:paraId="5CCDBB55" w14:textId="7B52D02C" w:rsidR="006068B6" w:rsidRPr="00E81A9D" w:rsidRDefault="00E269A1" w:rsidP="00E81A9D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3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Identify and explain the major systems and components of vehicles</w:t>
            </w:r>
          </w:p>
        </w:tc>
        <w:tc>
          <w:tcPr>
            <w:tcW w:w="2794" w:type="dxa"/>
          </w:tcPr>
          <w:p w14:paraId="563FDB05" w14:textId="77777777" w:rsidR="006068B6" w:rsidRDefault="006068B6" w:rsidP="006068B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</w:p>
          <w:p w14:paraId="0F353EF5" w14:textId="5937EEEA" w:rsidR="00C1357E" w:rsidRPr="00E269A1" w:rsidRDefault="00C1357E" w:rsidP="006068B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E269A1">
              <w:rPr>
                <w:rFonts w:ascii="Arial" w:hAnsi="Arial" w:cs="Arial"/>
                <w:sz w:val="20"/>
                <w:szCs w:val="20"/>
              </w:rPr>
              <w:t>CGE</w:t>
            </w:r>
            <w:r w:rsidR="00F23278">
              <w:rPr>
                <w:rFonts w:ascii="Arial" w:hAnsi="Arial" w:cs="Arial"/>
                <w:sz w:val="20"/>
                <w:szCs w:val="20"/>
              </w:rPr>
              <w:t>5a, CGE5b</w:t>
            </w:r>
          </w:p>
          <w:p w14:paraId="59F67231" w14:textId="77777777" w:rsidR="00E269A1" w:rsidRPr="00E269A1" w:rsidRDefault="00E269A1" w:rsidP="00E26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B988318" w14:textId="5F795223" w:rsidR="00C1357E" w:rsidRPr="00E81A9D" w:rsidRDefault="00F23278" w:rsidP="00E269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CGE2b, CGE3c</w:t>
            </w:r>
          </w:p>
        </w:tc>
      </w:tr>
      <w:tr w:rsidR="006068B6" w:rsidRPr="00E81A9D" w14:paraId="4F1F51CF" w14:textId="77777777" w:rsidTr="00745DCB">
        <w:tc>
          <w:tcPr>
            <w:tcW w:w="6062" w:type="dxa"/>
          </w:tcPr>
          <w:p w14:paraId="23F5E82C" w14:textId="76C21890" w:rsidR="006068B6" w:rsidRPr="00E81A9D" w:rsidRDefault="00E81A9D" w:rsidP="006068B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/>
                <w:i/>
              </w:rPr>
            </w:pPr>
            <w:r w:rsidRPr="00E81A9D">
              <w:rPr>
                <w:rFonts w:ascii="Arial" w:hAnsi="Arial" w:cs="Arial"/>
                <w:b/>
                <w:i/>
              </w:rPr>
              <w:t>Skills &amp; Processes</w:t>
            </w:r>
          </w:p>
          <w:p w14:paraId="2BD8A119" w14:textId="61847E5F" w:rsidR="00E81A9D" w:rsidRPr="00E81A9D" w:rsidRDefault="00E269A1" w:rsidP="00E81A9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3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Perform basic service on various vehicles</w:t>
            </w:r>
          </w:p>
          <w:p w14:paraId="30A91001" w14:textId="49932918" w:rsidR="00E81A9D" w:rsidRPr="00E81A9D" w:rsidRDefault="00E269A1" w:rsidP="00E81A9D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320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Demonstrate the safe and correct use of a variety of maintenance and repair techniques for servicing powertrain components</w:t>
            </w:r>
            <w:r w:rsidR="00E81A9D" w:rsidRPr="00E81A9D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2794" w:type="dxa"/>
          </w:tcPr>
          <w:p w14:paraId="1EC8CA54" w14:textId="77777777" w:rsidR="00F23278" w:rsidRDefault="00F23278" w:rsidP="00F232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806AE18" w14:textId="77777777" w:rsidR="00F23278" w:rsidRDefault="00F23278" w:rsidP="00F232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BD8FB13" w14:textId="4A79FC73" w:rsidR="00C1357E" w:rsidRPr="00C1357E" w:rsidRDefault="00F23278" w:rsidP="00F232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CGE6e</w:t>
            </w:r>
          </w:p>
          <w:p w14:paraId="60D7BA9F" w14:textId="7E24F153" w:rsidR="00C1357E" w:rsidRPr="00E81A9D" w:rsidRDefault="00C1357E" w:rsidP="006068B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C1357E">
              <w:rPr>
                <w:rFonts w:ascii="Arial" w:hAnsi="Arial" w:cs="Arial"/>
                <w:sz w:val="20"/>
                <w:szCs w:val="20"/>
              </w:rPr>
              <w:lastRenderedPageBreak/>
              <w:t>CGE4f</w:t>
            </w:r>
          </w:p>
        </w:tc>
      </w:tr>
      <w:tr w:rsidR="006068B6" w:rsidRPr="00E81A9D" w14:paraId="1DBC70D8" w14:textId="77777777" w:rsidTr="00745DCB">
        <w:tc>
          <w:tcPr>
            <w:tcW w:w="6062" w:type="dxa"/>
          </w:tcPr>
          <w:p w14:paraId="7F924930" w14:textId="77777777" w:rsidR="006068B6" w:rsidRPr="00E81A9D" w:rsidRDefault="00E81A9D" w:rsidP="006068B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/>
                <w:i/>
              </w:rPr>
            </w:pPr>
            <w:r w:rsidRPr="00E81A9D">
              <w:rPr>
                <w:rFonts w:ascii="Arial" w:hAnsi="Arial" w:cs="Arial"/>
                <w:b/>
                <w:i/>
              </w:rPr>
              <w:lastRenderedPageBreak/>
              <w:t>Impact &amp; Consequences</w:t>
            </w:r>
          </w:p>
          <w:p w14:paraId="2A0EB238" w14:textId="031850E0" w:rsidR="00E81A9D" w:rsidRPr="00E81A9D" w:rsidRDefault="004C257F" w:rsidP="00E81A9D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3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Demonstrate an understanding of ways in which various aspects of the transportation industry affect the environment and ways in which harmful effects can be remedied or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reduced;</w:t>
            </w:r>
            <w:proofErr w:type="gramEnd"/>
            <w:r w:rsidR="00E81A9D" w:rsidRPr="00E81A9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0D7EAE2" w14:textId="6FF332C4" w:rsidR="00E81A9D" w:rsidRPr="00E81A9D" w:rsidRDefault="004C257F" w:rsidP="00E81A9D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3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Demonstrate an understanding of and compliance with occupational health and safety regulations and standards in transportation technology</w:t>
            </w:r>
          </w:p>
        </w:tc>
        <w:tc>
          <w:tcPr>
            <w:tcW w:w="2794" w:type="dxa"/>
          </w:tcPr>
          <w:p w14:paraId="78911BE0" w14:textId="77777777" w:rsidR="006068B6" w:rsidRDefault="006068B6" w:rsidP="006068B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</w:p>
          <w:p w14:paraId="16CB788A" w14:textId="1059C8CE" w:rsidR="00C1357E" w:rsidRDefault="00F23278" w:rsidP="006068B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CGE1d, </w:t>
            </w:r>
            <w:r w:rsidR="00C1357E">
              <w:rPr>
                <w:rFonts w:ascii="Arial" w:hAnsi="Arial" w:cs="Arial"/>
                <w:sz w:val="20"/>
                <w:szCs w:val="20"/>
              </w:rPr>
              <w:t>CGE3e</w:t>
            </w:r>
            <w:r>
              <w:rPr>
                <w:rFonts w:ascii="Arial" w:hAnsi="Arial" w:cs="Arial"/>
                <w:sz w:val="20"/>
                <w:szCs w:val="20"/>
              </w:rPr>
              <w:t>, CGE7i,</w:t>
            </w:r>
          </w:p>
          <w:p w14:paraId="31268840" w14:textId="77777777" w:rsidR="00C1357E" w:rsidRDefault="00C1357E" w:rsidP="006068B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</w:p>
          <w:p w14:paraId="465AA017" w14:textId="2266C488" w:rsidR="00C1357E" w:rsidRPr="00E81A9D" w:rsidRDefault="00C1357E" w:rsidP="006068B6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CGE7i</w:t>
            </w:r>
          </w:p>
        </w:tc>
      </w:tr>
    </w:tbl>
    <w:p w14:paraId="6141C3D1" w14:textId="77777777" w:rsidR="006068B6" w:rsidRPr="00E81A9D" w:rsidRDefault="006068B6" w:rsidP="006068B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0"/>
          <w:szCs w:val="20"/>
        </w:rPr>
      </w:pPr>
    </w:p>
    <w:p w14:paraId="33020F5B" w14:textId="77777777" w:rsidR="006068B6" w:rsidRPr="00745DCB" w:rsidRDefault="00E81A9D">
      <w:pPr>
        <w:rPr>
          <w:rFonts w:ascii="Arial" w:hAnsi="Arial" w:cs="Arial"/>
          <w:b/>
          <w:u w:val="single"/>
        </w:rPr>
      </w:pPr>
      <w:r w:rsidRPr="00745DCB">
        <w:rPr>
          <w:rFonts w:ascii="Arial" w:hAnsi="Arial" w:cs="Arial"/>
          <w:b/>
          <w:u w:val="single"/>
        </w:rPr>
        <w:t>Assessment and Evaluation</w:t>
      </w:r>
    </w:p>
    <w:p w14:paraId="7113D525" w14:textId="77777777" w:rsidR="00E81A9D" w:rsidRDefault="00E81A9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701"/>
      </w:tblGrid>
      <w:tr w:rsidR="00BE1076" w14:paraId="0825A294" w14:textId="77777777" w:rsidTr="00BE1076">
        <w:tc>
          <w:tcPr>
            <w:tcW w:w="2376" w:type="dxa"/>
          </w:tcPr>
          <w:p w14:paraId="20E4EA66" w14:textId="77777777" w:rsidR="00BE1076" w:rsidRPr="00E81A9D" w:rsidRDefault="00BE107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Category </w:t>
            </w:r>
          </w:p>
        </w:tc>
        <w:tc>
          <w:tcPr>
            <w:tcW w:w="1701" w:type="dxa"/>
          </w:tcPr>
          <w:p w14:paraId="09010B92" w14:textId="77777777" w:rsidR="00BE1076" w:rsidRPr="00E81A9D" w:rsidRDefault="00BE1076" w:rsidP="00BE1076">
            <w:pPr>
              <w:jc w:val="center"/>
              <w:rPr>
                <w:rFonts w:ascii="Arial" w:hAnsi="Arial" w:cs="Arial"/>
                <w:b/>
              </w:rPr>
            </w:pPr>
            <w:r w:rsidRPr="00E81A9D">
              <w:rPr>
                <w:rFonts w:ascii="Arial" w:hAnsi="Arial" w:cs="Arial"/>
                <w:b/>
              </w:rPr>
              <w:t>Weight %</w:t>
            </w:r>
          </w:p>
        </w:tc>
      </w:tr>
      <w:tr w:rsidR="00BE1076" w14:paraId="36DF35EF" w14:textId="77777777" w:rsidTr="00BE1076">
        <w:tc>
          <w:tcPr>
            <w:tcW w:w="2376" w:type="dxa"/>
          </w:tcPr>
          <w:p w14:paraId="26DAC6A2" w14:textId="77777777" w:rsidR="00BE1076" w:rsidRDefault="00BE10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</w:t>
            </w:r>
          </w:p>
        </w:tc>
        <w:tc>
          <w:tcPr>
            <w:tcW w:w="1701" w:type="dxa"/>
          </w:tcPr>
          <w:p w14:paraId="3202F78A" w14:textId="77777777" w:rsidR="00BE1076" w:rsidRDefault="00BE1076" w:rsidP="00BE10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20%</w:t>
            </w:r>
          </w:p>
        </w:tc>
      </w:tr>
      <w:tr w:rsidR="00BE1076" w14:paraId="76388F2E" w14:textId="77777777" w:rsidTr="00BE1076">
        <w:tc>
          <w:tcPr>
            <w:tcW w:w="2376" w:type="dxa"/>
          </w:tcPr>
          <w:p w14:paraId="2C24F2A2" w14:textId="77777777" w:rsidR="00BE1076" w:rsidRDefault="00BE10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Thinking</w:t>
            </w:r>
          </w:p>
        </w:tc>
        <w:tc>
          <w:tcPr>
            <w:tcW w:w="1701" w:type="dxa"/>
          </w:tcPr>
          <w:p w14:paraId="207CFE68" w14:textId="77777777" w:rsidR="00BE1076" w:rsidRDefault="00BE1076" w:rsidP="00BE10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25%</w:t>
            </w:r>
          </w:p>
        </w:tc>
      </w:tr>
      <w:tr w:rsidR="00BE1076" w14:paraId="7D5027A1" w14:textId="77777777" w:rsidTr="00BE1076">
        <w:tc>
          <w:tcPr>
            <w:tcW w:w="2376" w:type="dxa"/>
          </w:tcPr>
          <w:p w14:paraId="72D9C8C6" w14:textId="372CB2ED" w:rsidR="00BE1076" w:rsidRDefault="00223E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Communication</w:t>
            </w:r>
          </w:p>
        </w:tc>
        <w:tc>
          <w:tcPr>
            <w:tcW w:w="1701" w:type="dxa"/>
          </w:tcPr>
          <w:p w14:paraId="27F857E1" w14:textId="77777777" w:rsidR="00BE1076" w:rsidRDefault="00BE1076" w:rsidP="00BE10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20%</w:t>
            </w:r>
          </w:p>
        </w:tc>
      </w:tr>
      <w:tr w:rsidR="00BE1076" w14:paraId="3FE10D1C" w14:textId="77777777" w:rsidTr="00BE1076">
        <w:tc>
          <w:tcPr>
            <w:tcW w:w="2376" w:type="dxa"/>
          </w:tcPr>
          <w:p w14:paraId="070D43FA" w14:textId="4809DFC2" w:rsidR="00BE1076" w:rsidRDefault="00223E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</w:t>
            </w:r>
          </w:p>
        </w:tc>
        <w:tc>
          <w:tcPr>
            <w:tcW w:w="1701" w:type="dxa"/>
          </w:tcPr>
          <w:p w14:paraId="22F5844C" w14:textId="77777777" w:rsidR="00BE1076" w:rsidRDefault="00BE1076" w:rsidP="00BE10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35%</w:t>
            </w:r>
          </w:p>
        </w:tc>
      </w:tr>
    </w:tbl>
    <w:p w14:paraId="37C0B92C" w14:textId="77777777" w:rsidR="00E81A9D" w:rsidRDefault="00BE107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Style w:val="TableGrid"/>
        <w:tblpPr w:leftFromText="181" w:rightFromText="181" w:vertAnchor="text" w:horzAnchor="page" w:tblpX="6589" w:tblpY="-1739"/>
        <w:tblOverlap w:val="never"/>
        <w:tblW w:w="0" w:type="auto"/>
        <w:tblLook w:val="04A0" w:firstRow="1" w:lastRow="0" w:firstColumn="1" w:lastColumn="0" w:noHBand="0" w:noVBand="1"/>
      </w:tblPr>
      <w:tblGrid>
        <w:gridCol w:w="2376"/>
        <w:gridCol w:w="1701"/>
      </w:tblGrid>
      <w:tr w:rsidR="00BE1076" w14:paraId="033AECB3" w14:textId="77777777" w:rsidTr="00BE1076">
        <w:tc>
          <w:tcPr>
            <w:tcW w:w="2376" w:type="dxa"/>
          </w:tcPr>
          <w:p w14:paraId="778CAA31" w14:textId="77777777" w:rsidR="00BE1076" w:rsidRPr="00BE1076" w:rsidRDefault="00BE1076" w:rsidP="00BE1076">
            <w:pPr>
              <w:rPr>
                <w:rFonts w:ascii="Arial" w:hAnsi="Arial" w:cs="Arial"/>
                <w:b/>
              </w:rPr>
            </w:pPr>
            <w:r w:rsidRPr="00BE1076">
              <w:rPr>
                <w:rFonts w:ascii="Arial" w:hAnsi="Arial" w:cs="Arial"/>
                <w:b/>
              </w:rPr>
              <w:t>Final Summative Assessments</w:t>
            </w:r>
          </w:p>
        </w:tc>
        <w:tc>
          <w:tcPr>
            <w:tcW w:w="1701" w:type="dxa"/>
          </w:tcPr>
          <w:p w14:paraId="6A6A1881" w14:textId="77777777" w:rsidR="00BE1076" w:rsidRPr="00BE1076" w:rsidRDefault="00BE1076" w:rsidP="00BE1076">
            <w:pPr>
              <w:jc w:val="center"/>
              <w:rPr>
                <w:rFonts w:ascii="Arial" w:hAnsi="Arial" w:cs="Arial"/>
                <w:b/>
              </w:rPr>
            </w:pPr>
            <w:r w:rsidRPr="00BE1076">
              <w:rPr>
                <w:rFonts w:ascii="Arial" w:hAnsi="Arial" w:cs="Arial"/>
                <w:b/>
              </w:rPr>
              <w:t>Overall Weighting</w:t>
            </w:r>
          </w:p>
        </w:tc>
      </w:tr>
      <w:tr w:rsidR="00BE1076" w14:paraId="08C58456" w14:textId="77777777" w:rsidTr="00BE1076">
        <w:tc>
          <w:tcPr>
            <w:tcW w:w="2376" w:type="dxa"/>
          </w:tcPr>
          <w:p w14:paraId="06974EB8" w14:textId="77777777" w:rsidR="00BE1076" w:rsidRDefault="00BE1076" w:rsidP="00BE10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 Work</w:t>
            </w:r>
          </w:p>
        </w:tc>
        <w:tc>
          <w:tcPr>
            <w:tcW w:w="1701" w:type="dxa"/>
          </w:tcPr>
          <w:p w14:paraId="75B3AB74" w14:textId="77777777" w:rsidR="00BE1076" w:rsidRDefault="00BE1076" w:rsidP="00BE10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70%</w:t>
            </w:r>
          </w:p>
        </w:tc>
      </w:tr>
      <w:tr w:rsidR="00BE1076" w14:paraId="030C8297" w14:textId="77777777" w:rsidTr="00223E8F">
        <w:tc>
          <w:tcPr>
            <w:tcW w:w="2376" w:type="dxa"/>
          </w:tcPr>
          <w:p w14:paraId="1C727D88" w14:textId="007C82E1" w:rsidR="00BE1076" w:rsidRDefault="00BE1076" w:rsidP="00BE10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Culminating</w:t>
            </w:r>
            <w:r w:rsidR="00223E8F">
              <w:rPr>
                <w:rFonts w:ascii="Arial" w:hAnsi="Arial" w:cs="Arial"/>
              </w:rPr>
              <w:t xml:space="preserve"> Performance Task</w:t>
            </w:r>
          </w:p>
        </w:tc>
        <w:tc>
          <w:tcPr>
            <w:tcW w:w="1701" w:type="dxa"/>
            <w:vAlign w:val="center"/>
          </w:tcPr>
          <w:p w14:paraId="6F469D46" w14:textId="6C0110A1" w:rsidR="00BE1076" w:rsidRDefault="00223E8F" w:rsidP="00223E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BE1076">
              <w:rPr>
                <w:rFonts w:ascii="Arial" w:hAnsi="Arial" w:cs="Arial"/>
              </w:rPr>
              <w:t>%</w:t>
            </w:r>
          </w:p>
        </w:tc>
      </w:tr>
    </w:tbl>
    <w:p w14:paraId="1DCAC188" w14:textId="41AA3C9C" w:rsidR="00BE1076" w:rsidRPr="00BE1076" w:rsidRDefault="00BE1076" w:rsidP="00BE1076">
      <w:pPr>
        <w:pStyle w:val="BodyText2"/>
        <w:rPr>
          <w:rFonts w:ascii="Arial" w:hAnsi="Arial" w:cs="Arial"/>
          <w:b w:val="0"/>
          <w:sz w:val="24"/>
          <w:szCs w:val="24"/>
        </w:rPr>
      </w:pPr>
      <w:r w:rsidRPr="00BE1076">
        <w:rPr>
          <w:rFonts w:ascii="Arial" w:hAnsi="Arial" w:cs="Arial"/>
          <w:b w:val="0"/>
          <w:sz w:val="24"/>
          <w:szCs w:val="24"/>
        </w:rPr>
        <w:t xml:space="preserve">Feedback will also be provided for student learning skills. Skills like </w:t>
      </w:r>
      <w:r w:rsidR="00270EA5" w:rsidRPr="00270EA5">
        <w:rPr>
          <w:rFonts w:ascii="Arial" w:hAnsi="Arial" w:cs="Arial"/>
          <w:i/>
          <w:sz w:val="24"/>
          <w:szCs w:val="24"/>
        </w:rPr>
        <w:t>responsibility, organization,</w:t>
      </w:r>
      <w:r w:rsidR="00270EA5">
        <w:rPr>
          <w:rFonts w:ascii="Arial" w:hAnsi="Arial" w:cs="Arial"/>
          <w:b w:val="0"/>
          <w:sz w:val="24"/>
          <w:szCs w:val="24"/>
        </w:rPr>
        <w:t xml:space="preserve"> </w:t>
      </w:r>
      <w:r w:rsidRPr="00BE1076">
        <w:rPr>
          <w:rFonts w:ascii="Arial" w:hAnsi="Arial" w:cs="Arial"/>
          <w:i/>
          <w:sz w:val="24"/>
          <w:szCs w:val="24"/>
        </w:rPr>
        <w:t xml:space="preserve">working independently, </w:t>
      </w:r>
      <w:r w:rsidR="00270EA5">
        <w:rPr>
          <w:rFonts w:ascii="Arial" w:hAnsi="Arial" w:cs="Arial"/>
          <w:i/>
          <w:sz w:val="24"/>
          <w:szCs w:val="24"/>
        </w:rPr>
        <w:t>collaboration</w:t>
      </w:r>
      <w:r w:rsidRPr="00BE1076">
        <w:rPr>
          <w:rFonts w:ascii="Arial" w:hAnsi="Arial" w:cs="Arial"/>
          <w:i/>
          <w:sz w:val="24"/>
          <w:szCs w:val="24"/>
        </w:rPr>
        <w:t>, initiative</w:t>
      </w:r>
      <w:r w:rsidR="00270EA5">
        <w:rPr>
          <w:rFonts w:ascii="Arial" w:hAnsi="Arial" w:cs="Arial"/>
          <w:i/>
          <w:sz w:val="24"/>
          <w:szCs w:val="24"/>
        </w:rPr>
        <w:t xml:space="preserve"> and self-regulation</w:t>
      </w:r>
      <w:r w:rsidRPr="00BE1076">
        <w:rPr>
          <w:rFonts w:ascii="Arial" w:hAnsi="Arial" w:cs="Arial"/>
          <w:i/>
          <w:sz w:val="24"/>
          <w:szCs w:val="24"/>
        </w:rPr>
        <w:t xml:space="preserve"> </w:t>
      </w:r>
      <w:r w:rsidRPr="00BE1076">
        <w:rPr>
          <w:rFonts w:ascii="Arial" w:hAnsi="Arial" w:cs="Arial"/>
          <w:b w:val="0"/>
          <w:sz w:val="24"/>
          <w:szCs w:val="24"/>
        </w:rPr>
        <w:t xml:space="preserve">are assessed independently </w:t>
      </w:r>
      <w:r>
        <w:rPr>
          <w:rFonts w:ascii="Arial" w:hAnsi="Arial" w:cs="Arial"/>
          <w:b w:val="0"/>
          <w:sz w:val="24"/>
          <w:szCs w:val="24"/>
        </w:rPr>
        <w:t xml:space="preserve">of </w:t>
      </w:r>
      <w:r w:rsidRPr="00BE1076">
        <w:rPr>
          <w:rFonts w:ascii="Arial" w:hAnsi="Arial" w:cs="Arial"/>
          <w:b w:val="0"/>
          <w:sz w:val="24"/>
          <w:szCs w:val="24"/>
        </w:rPr>
        <w:t xml:space="preserve">student achievement and will be conducted </w:t>
      </w:r>
      <w:proofErr w:type="gramStart"/>
      <w:r w:rsidRPr="00BE1076">
        <w:rPr>
          <w:rFonts w:ascii="Arial" w:hAnsi="Arial" w:cs="Arial"/>
          <w:b w:val="0"/>
          <w:sz w:val="24"/>
          <w:szCs w:val="24"/>
        </w:rPr>
        <w:t>through the use of</w:t>
      </w:r>
      <w:proofErr w:type="gramEnd"/>
      <w:r w:rsidRPr="00BE1076">
        <w:rPr>
          <w:rFonts w:ascii="Arial" w:hAnsi="Arial" w:cs="Arial"/>
          <w:b w:val="0"/>
          <w:sz w:val="24"/>
          <w:szCs w:val="24"/>
        </w:rPr>
        <w:t xml:space="preserve"> a rubric indicating specific criteria to be achieved to receive each of the following letter grades:</w:t>
      </w:r>
    </w:p>
    <w:p w14:paraId="066F47EA" w14:textId="77777777" w:rsidR="00BE1076" w:rsidRDefault="00BE1076" w:rsidP="00BE1076">
      <w:pPr>
        <w:rPr>
          <w:rFonts w:ascii="Arial" w:hAnsi="Arial" w:cs="Arial"/>
        </w:rPr>
      </w:pPr>
    </w:p>
    <w:p w14:paraId="762696C0" w14:textId="77777777" w:rsidR="00BE1076" w:rsidRDefault="00BE1076" w:rsidP="00BE1076">
      <w:pPr>
        <w:rPr>
          <w:rFonts w:ascii="Arial" w:hAnsi="Arial" w:cs="Arial"/>
          <w:b/>
        </w:rPr>
      </w:pPr>
      <w:r w:rsidRPr="00BE1076">
        <w:rPr>
          <w:rFonts w:ascii="Arial" w:hAnsi="Arial" w:cs="Arial"/>
          <w:b/>
        </w:rPr>
        <w:t>E –Excellent</w:t>
      </w:r>
      <w:r w:rsidRPr="00BE1076">
        <w:rPr>
          <w:rFonts w:ascii="Arial" w:hAnsi="Arial" w:cs="Arial"/>
          <w:b/>
        </w:rPr>
        <w:tab/>
      </w:r>
      <w:r w:rsidRPr="00BE1076">
        <w:rPr>
          <w:rFonts w:ascii="Arial" w:hAnsi="Arial" w:cs="Arial"/>
          <w:b/>
        </w:rPr>
        <w:tab/>
        <w:t>G – Good</w:t>
      </w:r>
      <w:r w:rsidRPr="00BE1076">
        <w:rPr>
          <w:rFonts w:ascii="Arial" w:hAnsi="Arial" w:cs="Arial"/>
          <w:b/>
        </w:rPr>
        <w:tab/>
        <w:t>S – Satisfactory</w:t>
      </w:r>
      <w:r w:rsidRPr="00BE1076">
        <w:rPr>
          <w:rFonts w:ascii="Arial" w:hAnsi="Arial" w:cs="Arial"/>
          <w:b/>
        </w:rPr>
        <w:tab/>
        <w:t>N - Needs Improvement</w:t>
      </w:r>
    </w:p>
    <w:p w14:paraId="41722D2D" w14:textId="77777777" w:rsidR="00BE1076" w:rsidRDefault="00BE1076" w:rsidP="00BE1076">
      <w:pPr>
        <w:rPr>
          <w:rFonts w:ascii="Arial" w:hAnsi="Arial" w:cs="Arial"/>
          <w:b/>
        </w:rPr>
      </w:pPr>
    </w:p>
    <w:p w14:paraId="543BE0B4" w14:textId="5FDB7284" w:rsidR="00BE1076" w:rsidRDefault="00BE1076" w:rsidP="00BE1076">
      <w:pPr>
        <w:rPr>
          <w:rFonts w:ascii="Arial" w:hAnsi="Arial" w:cs="Arial"/>
        </w:rPr>
      </w:pPr>
      <w:r>
        <w:rPr>
          <w:rFonts w:ascii="Arial" w:hAnsi="Arial" w:cs="Arial"/>
        </w:rPr>
        <w:t>It is the student’s responsibility to address missed, late or incomplete assignments</w:t>
      </w:r>
      <w:proofErr w:type="gramStart"/>
      <w:r w:rsidR="00223E8F">
        <w:rPr>
          <w:rFonts w:ascii="Arial" w:hAnsi="Arial" w:cs="Arial"/>
        </w:rPr>
        <w:t xml:space="preserve">.  </w:t>
      </w:r>
      <w:proofErr w:type="gramEnd"/>
      <w:r>
        <w:rPr>
          <w:rFonts w:ascii="Arial" w:hAnsi="Arial" w:cs="Arial"/>
        </w:rPr>
        <w:t>Students are expected to complete assignments and to adhere to assignment deadlines as follows.</w:t>
      </w:r>
    </w:p>
    <w:p w14:paraId="18282C90" w14:textId="77777777" w:rsidR="00BE1076" w:rsidRDefault="00BE1076" w:rsidP="00BE1076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3244"/>
        <w:gridCol w:w="2952"/>
      </w:tblGrid>
      <w:tr w:rsidR="00745DCB" w14:paraId="44B7FF06" w14:textId="77777777" w:rsidTr="00745DCB">
        <w:tc>
          <w:tcPr>
            <w:tcW w:w="2660" w:type="dxa"/>
          </w:tcPr>
          <w:p w14:paraId="58425B9D" w14:textId="77777777" w:rsidR="00745DCB" w:rsidRPr="00745DCB" w:rsidRDefault="00745DCB" w:rsidP="00745DCB">
            <w:pPr>
              <w:jc w:val="center"/>
              <w:rPr>
                <w:rFonts w:ascii="Arial" w:hAnsi="Arial" w:cs="Arial"/>
                <w:b/>
              </w:rPr>
            </w:pPr>
            <w:r w:rsidRPr="00745DCB">
              <w:rPr>
                <w:rFonts w:ascii="Arial" w:hAnsi="Arial" w:cs="Arial"/>
                <w:b/>
              </w:rPr>
              <w:t>DUE DATE</w:t>
            </w:r>
          </w:p>
        </w:tc>
        <w:tc>
          <w:tcPr>
            <w:tcW w:w="3244" w:type="dxa"/>
          </w:tcPr>
          <w:p w14:paraId="04C184EF" w14:textId="77777777" w:rsidR="00745DCB" w:rsidRPr="00745DCB" w:rsidRDefault="00745DCB" w:rsidP="00745DCB">
            <w:pPr>
              <w:jc w:val="center"/>
              <w:rPr>
                <w:rFonts w:ascii="Arial" w:hAnsi="Arial" w:cs="Arial"/>
                <w:b/>
              </w:rPr>
            </w:pPr>
            <w:r w:rsidRPr="00745DCB">
              <w:rPr>
                <w:rFonts w:ascii="Arial" w:hAnsi="Arial" w:cs="Arial"/>
                <w:b/>
              </w:rPr>
              <w:t>10% PENALTY</w:t>
            </w:r>
          </w:p>
        </w:tc>
        <w:tc>
          <w:tcPr>
            <w:tcW w:w="2952" w:type="dxa"/>
          </w:tcPr>
          <w:p w14:paraId="0F1571B6" w14:textId="77777777" w:rsidR="00745DCB" w:rsidRPr="00745DCB" w:rsidRDefault="00745DCB" w:rsidP="00745DCB">
            <w:pPr>
              <w:jc w:val="center"/>
              <w:rPr>
                <w:rFonts w:ascii="Arial" w:hAnsi="Arial" w:cs="Arial"/>
                <w:b/>
              </w:rPr>
            </w:pPr>
            <w:r w:rsidRPr="00745DCB">
              <w:rPr>
                <w:rFonts w:ascii="Arial" w:hAnsi="Arial" w:cs="Arial"/>
                <w:b/>
              </w:rPr>
              <w:t>CLOSURE DATE</w:t>
            </w:r>
          </w:p>
        </w:tc>
      </w:tr>
      <w:tr w:rsidR="00745DCB" w14:paraId="6CB420E0" w14:textId="77777777" w:rsidTr="00745DCB">
        <w:tc>
          <w:tcPr>
            <w:tcW w:w="2660" w:type="dxa"/>
          </w:tcPr>
          <w:p w14:paraId="61BF73F3" w14:textId="77777777" w:rsidR="00745DCB" w:rsidRDefault="00745DCB" w:rsidP="00BE10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due date is set by the teacher</w:t>
            </w:r>
          </w:p>
        </w:tc>
        <w:tc>
          <w:tcPr>
            <w:tcW w:w="3244" w:type="dxa"/>
          </w:tcPr>
          <w:p w14:paraId="08D02B44" w14:textId="77777777" w:rsidR="00745DCB" w:rsidRDefault="00745DCB" w:rsidP="00BE10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school day late = - 3%</w:t>
            </w:r>
          </w:p>
          <w:p w14:paraId="35187817" w14:textId="77777777" w:rsidR="00745DCB" w:rsidRDefault="00745DCB" w:rsidP="00BE10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school days late = - 6%</w:t>
            </w:r>
          </w:p>
          <w:p w14:paraId="06C3E087" w14:textId="77777777" w:rsidR="00745DCB" w:rsidRDefault="00745DCB" w:rsidP="00BE10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school days late = - 10%</w:t>
            </w:r>
          </w:p>
          <w:p w14:paraId="23894A2D" w14:textId="77777777" w:rsidR="00745DCB" w:rsidRDefault="00745DCB" w:rsidP="00BE1076">
            <w:pPr>
              <w:rPr>
                <w:rFonts w:ascii="Arial" w:hAnsi="Arial" w:cs="Arial"/>
              </w:rPr>
            </w:pPr>
          </w:p>
          <w:p w14:paraId="64EF5D7D" w14:textId="77777777" w:rsidR="00745DCB" w:rsidRDefault="00745DCB" w:rsidP="00BE10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Maximum penalty of 10%</w:t>
            </w:r>
          </w:p>
          <w:p w14:paraId="4DE266A4" w14:textId="77777777" w:rsidR="00745DCB" w:rsidRDefault="00745DCB" w:rsidP="00BE1076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14:paraId="01888071" w14:textId="77777777" w:rsidR="00745DCB" w:rsidRDefault="00745DCB" w:rsidP="00BE10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Once the closure date has passed, work is considered incomplete and a </w:t>
            </w:r>
            <w:r w:rsidRPr="00745DCB">
              <w:rPr>
                <w:rFonts w:ascii="Arial" w:hAnsi="Arial" w:cs="Arial"/>
                <w:b/>
              </w:rPr>
              <w:t>mark of zero</w:t>
            </w:r>
            <w:r>
              <w:rPr>
                <w:rFonts w:ascii="Arial" w:hAnsi="Arial" w:cs="Arial"/>
              </w:rPr>
              <w:t xml:space="preserve"> applies.</w:t>
            </w:r>
          </w:p>
        </w:tc>
      </w:tr>
    </w:tbl>
    <w:p w14:paraId="555E298F" w14:textId="77777777" w:rsidR="00BE1076" w:rsidRDefault="00BE1076" w:rsidP="00BE1076">
      <w:pPr>
        <w:rPr>
          <w:rFonts w:ascii="Arial" w:hAnsi="Arial" w:cs="Arial"/>
        </w:rPr>
      </w:pPr>
    </w:p>
    <w:sectPr w:rsidR="00BE1076" w:rsidSect="00EA2C9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86E4D" w14:textId="77777777" w:rsidR="003D662A" w:rsidRDefault="003D662A" w:rsidP="00F10F86">
      <w:r>
        <w:separator/>
      </w:r>
    </w:p>
  </w:endnote>
  <w:endnote w:type="continuationSeparator" w:id="0">
    <w:p w14:paraId="3E81C971" w14:textId="77777777" w:rsidR="003D662A" w:rsidRDefault="003D662A" w:rsidP="00F1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7EA19" w14:textId="77777777" w:rsidR="003D662A" w:rsidRDefault="003D662A" w:rsidP="00F10F86">
      <w:r>
        <w:separator/>
      </w:r>
    </w:p>
  </w:footnote>
  <w:footnote w:type="continuationSeparator" w:id="0">
    <w:p w14:paraId="18504284" w14:textId="77777777" w:rsidR="003D662A" w:rsidRDefault="003D662A" w:rsidP="00F10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5F6A592"/>
    <w:lvl w:ilvl="0" w:tplc="3BB019D2">
      <w:start w:val="1"/>
      <w:numFmt w:val="bullet"/>
      <w:lvlText w:val="•"/>
      <w:lvlJc w:val="left"/>
      <w:pPr>
        <w:ind w:left="720" w:hanging="360"/>
      </w:pPr>
      <w:rPr>
        <w:sz w:val="20"/>
        <w:szCs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654468D"/>
    <w:multiLevelType w:val="hybridMultilevel"/>
    <w:tmpl w:val="E4B69A88"/>
    <w:lvl w:ilvl="0" w:tplc="FC3C1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1239A"/>
    <w:multiLevelType w:val="hybridMultilevel"/>
    <w:tmpl w:val="1128898C"/>
    <w:lvl w:ilvl="0" w:tplc="FC3C1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3E0612"/>
    <w:multiLevelType w:val="hybridMultilevel"/>
    <w:tmpl w:val="1CF89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F86"/>
    <w:rsid w:val="00017431"/>
    <w:rsid w:val="00223E8F"/>
    <w:rsid w:val="00270EA5"/>
    <w:rsid w:val="002D04D7"/>
    <w:rsid w:val="003B2F0D"/>
    <w:rsid w:val="003D662A"/>
    <w:rsid w:val="00444C1E"/>
    <w:rsid w:val="004C257F"/>
    <w:rsid w:val="00505382"/>
    <w:rsid w:val="006068B6"/>
    <w:rsid w:val="00745DCB"/>
    <w:rsid w:val="00823CED"/>
    <w:rsid w:val="0082468D"/>
    <w:rsid w:val="008B1451"/>
    <w:rsid w:val="00910DFE"/>
    <w:rsid w:val="00A11028"/>
    <w:rsid w:val="00BE1076"/>
    <w:rsid w:val="00C1357E"/>
    <w:rsid w:val="00C4101A"/>
    <w:rsid w:val="00C72416"/>
    <w:rsid w:val="00DC4258"/>
    <w:rsid w:val="00E06D57"/>
    <w:rsid w:val="00E269A1"/>
    <w:rsid w:val="00E803B4"/>
    <w:rsid w:val="00E81A9D"/>
    <w:rsid w:val="00E864EA"/>
    <w:rsid w:val="00EA2C91"/>
    <w:rsid w:val="00F10F86"/>
    <w:rsid w:val="00F23278"/>
    <w:rsid w:val="00F8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BCC42D"/>
  <w14:defaultImageDpi w14:val="300"/>
  <w15:docId w15:val="{A895A0FD-4BD5-42D8-99A4-758A459B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0F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F8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0F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0F86"/>
  </w:style>
  <w:style w:type="paragraph" w:styleId="Footer">
    <w:name w:val="footer"/>
    <w:basedOn w:val="Normal"/>
    <w:link w:val="FooterChar"/>
    <w:uiPriority w:val="99"/>
    <w:unhideWhenUsed/>
    <w:rsid w:val="00F10F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0F86"/>
  </w:style>
  <w:style w:type="table" w:styleId="TableGrid">
    <w:name w:val="Table Grid"/>
    <w:basedOn w:val="TableNormal"/>
    <w:uiPriority w:val="59"/>
    <w:rsid w:val="00444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1A9D"/>
    <w:pPr>
      <w:ind w:left="720"/>
      <w:contextualSpacing/>
    </w:pPr>
  </w:style>
  <w:style w:type="paragraph" w:styleId="BodyText2">
    <w:name w:val="Body Text 2"/>
    <w:basedOn w:val="Normal"/>
    <w:link w:val="BodyText2Char"/>
    <w:rsid w:val="00BE1076"/>
    <w:rPr>
      <w:rFonts w:ascii="Tahoma" w:eastAsia="Times New Roman" w:hAnsi="Tahoma" w:cs="Times New Roman"/>
      <w:b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BE1076"/>
    <w:rPr>
      <w:rFonts w:ascii="Tahoma" w:eastAsia="Times New Roman" w:hAnsi="Tahoma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Facciolo, Antonio</dc:creator>
  <cp:keywords/>
  <dc:description/>
  <cp:lastModifiedBy>Facciolo, Antonio</cp:lastModifiedBy>
  <cp:revision>7</cp:revision>
  <cp:lastPrinted>2014-09-06T19:01:00Z</cp:lastPrinted>
  <dcterms:created xsi:type="dcterms:W3CDTF">2015-09-06T13:38:00Z</dcterms:created>
  <dcterms:modified xsi:type="dcterms:W3CDTF">2021-11-22T14:01:00Z</dcterms:modified>
</cp:coreProperties>
</file>